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31249" w:rsidRDefault="00C56F0E">
      <w:pPr>
        <w:pStyle w:val="Ttulo1"/>
        <w:jc w:val="center"/>
        <w:divId w:val="913854648"/>
        <w:rPr>
          <w:rFonts w:ascii="Arial" w:eastAsia="Times New Roman" w:hAnsi="Arial" w:cs="Arial"/>
          <w:color w:val="000080"/>
          <w:sz w:val="28"/>
          <w:szCs w:val="36"/>
        </w:rPr>
      </w:pPr>
      <w:r w:rsidRPr="00731249">
        <w:rPr>
          <w:rFonts w:ascii="Arial" w:eastAsia="Times New Roman" w:hAnsi="Arial" w:cs="Arial"/>
          <w:color w:val="000080"/>
          <w:sz w:val="28"/>
          <w:szCs w:val="36"/>
        </w:rPr>
        <w:t>ACUERDO GUBERNATIVO NÚMERO 470-2014</w:t>
      </w:r>
    </w:p>
    <w:p w:rsidR="00000000" w:rsidRDefault="00C56F0E">
      <w:pPr>
        <w:pStyle w:val="NormalWeb"/>
        <w:spacing w:before="0" w:beforeAutospacing="0" w:after="300" w:afterAutospacing="0"/>
        <w:jc w:val="both"/>
        <w:divId w:val="91385464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Guatemala, 19 de diciembre de 2014</w:t>
      </w:r>
    </w:p>
    <w:p w:rsidR="00000000" w:rsidRDefault="00C56F0E">
      <w:pPr>
        <w:pStyle w:val="Ttulo2"/>
        <w:jc w:val="center"/>
        <w:divId w:val="913854648"/>
        <w:rPr>
          <w:rFonts w:ascii="Arial" w:eastAsia="Times New Roman" w:hAnsi="Arial" w:cs="Arial"/>
          <w:color w:val="00008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br/>
        <w:t>EL PRESIDENTE CONSTITUCIONAL DE LA REPÚBLICA</w:t>
      </w:r>
    </w:p>
    <w:p w:rsidR="00000000" w:rsidRDefault="00C56F0E">
      <w:pPr>
        <w:pStyle w:val="Ttulo2"/>
        <w:jc w:val="center"/>
        <w:divId w:val="913854648"/>
        <w:rPr>
          <w:rFonts w:ascii="Arial" w:eastAsia="Times New Roman" w:hAnsi="Arial" w:cs="Arial"/>
          <w:color w:val="00008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>CONSIDERANDO</w:t>
      </w:r>
    </w:p>
    <w:p w:rsidR="00000000" w:rsidRDefault="00C56F0E">
      <w:pPr>
        <w:pStyle w:val="NormalWeb"/>
        <w:spacing w:before="0" w:beforeAutospacing="0" w:after="300" w:afterAutospacing="0"/>
        <w:jc w:val="both"/>
        <w:divId w:val="91385464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la Constitución Política de la República de Guatemala, establece que el régimen económico y social de la República de Guatemala se funda en principios de justicia social. Que el trabajo es un derecho de la persona y una obligación social, así como tamb</w:t>
      </w:r>
      <w:r>
        <w:rPr>
          <w:rFonts w:ascii="Arial" w:hAnsi="Arial" w:cs="Arial"/>
          <w:color w:val="000000"/>
          <w:sz w:val="18"/>
          <w:szCs w:val="18"/>
        </w:rPr>
        <w:t>ién, que todo trabajador tiene derecho a devengar un salario justo que cubra sus necesidades de orden material, moral y cultural y, que le permita satisfacer sus deberes como proveedores de familia.</w:t>
      </w:r>
    </w:p>
    <w:p w:rsidR="00000000" w:rsidRDefault="00C56F0E">
      <w:pPr>
        <w:pStyle w:val="Ttulo2"/>
        <w:jc w:val="center"/>
        <w:divId w:val="913854648"/>
        <w:rPr>
          <w:rFonts w:ascii="Arial" w:eastAsia="Times New Roman" w:hAnsi="Arial" w:cs="Arial"/>
          <w:color w:val="00008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>CONSIDERANDO</w:t>
      </w:r>
    </w:p>
    <w:p w:rsidR="00000000" w:rsidRDefault="00C56F0E">
      <w:pPr>
        <w:pStyle w:val="NormalWeb"/>
        <w:spacing w:before="0" w:beforeAutospacing="0" w:after="300" w:afterAutospacing="0"/>
        <w:jc w:val="both"/>
        <w:divId w:val="91385464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Que el Organismo Ejecutivo, a través de su </w:t>
      </w:r>
      <w:r>
        <w:rPr>
          <w:rFonts w:ascii="Arial" w:hAnsi="Arial" w:cs="Arial"/>
          <w:color w:val="000000"/>
          <w:sz w:val="18"/>
          <w:szCs w:val="18"/>
        </w:rPr>
        <w:t>Consejo de Ministros, ha analizado la situación de los trabajadores guatemaltecos que cuentan con un empleo formal y la de aquellos que se encuentran en la informalidad o que carecen de un puesto de trabajo. Que para todos los trabajadores es preciso que e</w:t>
      </w:r>
      <w:r>
        <w:rPr>
          <w:rFonts w:ascii="Arial" w:hAnsi="Arial" w:cs="Arial"/>
          <w:color w:val="000000"/>
          <w:sz w:val="18"/>
          <w:szCs w:val="18"/>
        </w:rPr>
        <w:t>l Gobierno de la República adopte decisiones que contribuyan a la estabilidad laboral y a la mayor generación de empleos formales. Que en consecuencia la revisión del comportamiento del salario que el Organismo Ejecutivo debe llevar a cabo conforme a la le</w:t>
      </w:r>
      <w:r>
        <w:rPr>
          <w:rFonts w:ascii="Arial" w:hAnsi="Arial" w:cs="Arial"/>
          <w:color w:val="000000"/>
          <w:sz w:val="18"/>
          <w:szCs w:val="18"/>
        </w:rPr>
        <w:t>y y los ajustes que sean necesarios, deben cumplirse sobre la base de criterios técnicos y científicos que sustenten una decisión que genere estabilidad laboral y contribuya a las condiciones de la creación de empleo decente.</w:t>
      </w:r>
    </w:p>
    <w:p w:rsidR="00000000" w:rsidRDefault="00C56F0E">
      <w:pPr>
        <w:pStyle w:val="Ttulo2"/>
        <w:jc w:val="center"/>
        <w:divId w:val="913854648"/>
        <w:rPr>
          <w:rFonts w:ascii="Arial" w:eastAsia="Times New Roman" w:hAnsi="Arial" w:cs="Arial"/>
          <w:color w:val="00008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>CONSIDERANDO</w:t>
      </w:r>
    </w:p>
    <w:p w:rsidR="00000000" w:rsidRDefault="00C56F0E">
      <w:pPr>
        <w:pStyle w:val="NormalWeb"/>
        <w:spacing w:before="0" w:beforeAutospacing="0" w:after="300" w:afterAutospacing="0"/>
        <w:jc w:val="both"/>
        <w:divId w:val="91385464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Que el Organismo</w:t>
      </w:r>
      <w:r>
        <w:rPr>
          <w:rFonts w:ascii="Arial" w:hAnsi="Arial" w:cs="Arial"/>
          <w:color w:val="000000"/>
          <w:sz w:val="18"/>
          <w:szCs w:val="18"/>
        </w:rPr>
        <w:t xml:space="preserve"> Ejecutivo, conforme lo relacionado con la revisión y ajuste del año precedente, considera apropiado a la situación de estabilidad y predictibilidad que requiere la economía del país, adoptar su decisión de ajuste sobre la base de la fórmula técnica que co</w:t>
      </w:r>
      <w:r>
        <w:rPr>
          <w:rFonts w:ascii="Arial" w:hAnsi="Arial" w:cs="Arial"/>
          <w:color w:val="000000"/>
          <w:sz w:val="18"/>
          <w:szCs w:val="18"/>
        </w:rPr>
        <w:t xml:space="preserve">mprende las informaciones provenientes del Banco de Guatemala y del Instituto Nacional de Estadística, que reflejan la cifra de la inflación proyectada, así como los factores de productividad objetiva, tales como el nivel anual de crecimiento del Producto </w:t>
      </w:r>
      <w:r>
        <w:rPr>
          <w:rFonts w:ascii="Arial" w:hAnsi="Arial" w:cs="Arial"/>
          <w:color w:val="000000"/>
          <w:sz w:val="18"/>
          <w:szCs w:val="18"/>
        </w:rPr>
        <w:t>Interno Bruto (PIB), y el porcentaje del crecimiento anual de la población. Estos aspectos técnicos, aunados a la valoración económica de las capacidades de los empleadores y de las necesidades de los trabajadores en los correspondientes contextos urbanos,</w:t>
      </w:r>
      <w:r>
        <w:rPr>
          <w:rFonts w:ascii="Arial" w:hAnsi="Arial" w:cs="Arial"/>
          <w:color w:val="000000"/>
          <w:sz w:val="18"/>
          <w:szCs w:val="18"/>
        </w:rPr>
        <w:t xml:space="preserve"> regionales y sectoriales, aconsejan la decisión que se adoptará.</w:t>
      </w:r>
    </w:p>
    <w:p w:rsidR="00000000" w:rsidRDefault="00C56F0E">
      <w:pPr>
        <w:pStyle w:val="Ttulo2"/>
        <w:jc w:val="center"/>
        <w:divId w:val="913854648"/>
        <w:rPr>
          <w:rFonts w:ascii="Arial" w:eastAsia="Times New Roman" w:hAnsi="Arial" w:cs="Arial"/>
          <w:color w:val="00008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>POR TANTO:</w:t>
      </w:r>
    </w:p>
    <w:p w:rsidR="00000000" w:rsidRDefault="00C56F0E">
      <w:pPr>
        <w:pStyle w:val="NormalWeb"/>
        <w:spacing w:before="0" w:beforeAutospacing="0" w:after="300" w:afterAutospacing="0"/>
        <w:jc w:val="both"/>
        <w:divId w:val="91385464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En el ejercicio de las funciones que le confiere el Artículo 183 literal e) de la Constitución Política de la República de Guatemala; y con fundamento en los Artículos 101 y 102 </w:t>
      </w:r>
      <w:r>
        <w:rPr>
          <w:rFonts w:ascii="Arial" w:hAnsi="Arial" w:cs="Arial"/>
          <w:color w:val="000000"/>
          <w:sz w:val="18"/>
          <w:szCs w:val="18"/>
        </w:rPr>
        <w:t>literal f) de la misma Constitución, 2 del Convenio Internacional 131 sobre la Fijación de Salarios Mínimos de la Organización Internacional del Trabajo -OIT-; y 103, 104, 112, 113 y 115 del Código de Trabajo.</w:t>
      </w:r>
    </w:p>
    <w:p w:rsidR="00000000" w:rsidRDefault="00C56F0E">
      <w:pPr>
        <w:pStyle w:val="Ttulo2"/>
        <w:jc w:val="center"/>
        <w:divId w:val="913854648"/>
        <w:rPr>
          <w:rFonts w:ascii="Arial" w:eastAsia="Times New Roman" w:hAnsi="Arial" w:cs="Arial"/>
          <w:color w:val="000080"/>
          <w:sz w:val="21"/>
          <w:szCs w:val="21"/>
        </w:rPr>
      </w:pPr>
      <w:r>
        <w:rPr>
          <w:rFonts w:ascii="Arial" w:eastAsia="Times New Roman" w:hAnsi="Arial" w:cs="Arial"/>
          <w:color w:val="000080"/>
          <w:sz w:val="21"/>
          <w:szCs w:val="21"/>
        </w:rPr>
        <w:t>ACUERDA:</w:t>
      </w:r>
    </w:p>
    <w:p w:rsidR="00000000" w:rsidRDefault="00C56F0E">
      <w:pPr>
        <w:pStyle w:val="NormalWeb"/>
        <w:spacing w:before="0" w:beforeAutospacing="0" w:after="300" w:afterAutospacing="0"/>
        <w:jc w:val="both"/>
        <w:divId w:val="91385464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Fijar los siguientes:</w:t>
      </w:r>
    </w:p>
    <w:p w:rsidR="00000000" w:rsidRDefault="00C56F0E">
      <w:pPr>
        <w:pStyle w:val="Ttulo2"/>
        <w:jc w:val="center"/>
        <w:divId w:val="913854648"/>
        <w:rPr>
          <w:rFonts w:ascii="Arial" w:eastAsia="Times New Roman" w:hAnsi="Arial" w:cs="Arial"/>
          <w:color w:val="000080"/>
          <w:sz w:val="21"/>
          <w:szCs w:val="21"/>
        </w:rPr>
      </w:pPr>
      <w:bookmarkStart w:id="0" w:name="link2"/>
      <w:bookmarkEnd w:id="0"/>
      <w:r>
        <w:rPr>
          <w:rFonts w:ascii="Arial" w:eastAsia="Times New Roman" w:hAnsi="Arial" w:cs="Arial"/>
          <w:color w:val="000080"/>
          <w:sz w:val="21"/>
          <w:szCs w:val="21"/>
        </w:rPr>
        <w:t>SALARIOS MÍNI</w:t>
      </w:r>
      <w:r>
        <w:rPr>
          <w:rFonts w:ascii="Arial" w:eastAsia="Times New Roman" w:hAnsi="Arial" w:cs="Arial"/>
          <w:color w:val="000080"/>
          <w:sz w:val="21"/>
          <w:szCs w:val="21"/>
        </w:rPr>
        <w:t>MOS PARA ACTIVIDADES AGRÍCOLAS, NO AGRÍCOLAS Y DE LA ACTIVIDAD</w:t>
      </w:r>
      <w:r>
        <w:rPr>
          <w:rFonts w:ascii="Arial" w:eastAsia="Times New Roman" w:hAnsi="Arial" w:cs="Arial"/>
          <w:color w:val="000080"/>
          <w:sz w:val="21"/>
          <w:szCs w:val="21"/>
        </w:rPr>
        <w:br/>
        <w:t>EXPORTADORA Y DE MAQUILA</w:t>
      </w:r>
    </w:p>
    <w:p w:rsidR="00000000" w:rsidRDefault="00C56F0E">
      <w:pPr>
        <w:pStyle w:val="NormalWeb"/>
        <w:shd w:val="clear" w:color="auto" w:fill="FFFFFF"/>
        <w:spacing w:after="150" w:afterAutospacing="0"/>
        <w:divId w:val="656956137"/>
        <w:rPr>
          <w:rFonts w:ascii="Arial" w:hAnsi="Arial" w:cs="Arial"/>
          <w:b/>
          <w:bCs/>
          <w:color w:val="0000FF"/>
          <w:sz w:val="18"/>
          <w:szCs w:val="18"/>
        </w:rPr>
      </w:pPr>
      <w:bookmarkStart w:id="1" w:name="3"/>
      <w:bookmarkEnd w:id="1"/>
      <w:r>
        <w:rPr>
          <w:rFonts w:ascii="Arial" w:hAnsi="Arial" w:cs="Arial"/>
          <w:b/>
          <w:bCs/>
          <w:color w:val="0000FF"/>
          <w:sz w:val="18"/>
          <w:szCs w:val="18"/>
        </w:rPr>
        <w:t>ARTICULO 1. Salario Mínimo para las Actividades Agrícolas.</w:t>
      </w:r>
    </w:p>
    <w:p w:rsidR="00000000" w:rsidRDefault="00C56F0E">
      <w:pPr>
        <w:pStyle w:val="NormalWeb"/>
        <w:shd w:val="clear" w:color="auto" w:fill="FFFFFF"/>
        <w:spacing w:before="0" w:beforeAutospacing="0" w:after="300" w:afterAutospacing="0"/>
        <w:jc w:val="both"/>
        <w:divId w:val="65695613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Para las actividades Agrícolas se fija el salario mínimo en la suma de SETENTA Y OCHO QUETZALES CON SETENTA Y</w:t>
      </w:r>
      <w:r>
        <w:rPr>
          <w:rFonts w:ascii="Arial" w:hAnsi="Arial" w:cs="Arial"/>
          <w:color w:val="000000"/>
          <w:sz w:val="18"/>
          <w:szCs w:val="18"/>
        </w:rPr>
        <w:t xml:space="preserve"> DOS CENTAVOS (Q.78.72) DIARIOS, equivalente a NUEVE QUETZALES CON OCHENTA Y CINCO CENTAVOS (Q.9.85) POR HORA en jornada ordinaria diurna de trabajo o lo proporcional para las jornadas mixta o nocturna, salario que será aplicable a partir del uno de enero </w:t>
      </w:r>
      <w:r>
        <w:rPr>
          <w:rFonts w:ascii="Arial" w:hAnsi="Arial" w:cs="Arial"/>
          <w:color w:val="000000"/>
          <w:sz w:val="18"/>
          <w:szCs w:val="18"/>
        </w:rPr>
        <w:t>del año dos mil quince.</w:t>
      </w:r>
    </w:p>
    <w:p w:rsidR="00000000" w:rsidRDefault="00C56F0E">
      <w:pPr>
        <w:pStyle w:val="NormalWeb"/>
        <w:shd w:val="clear" w:color="auto" w:fill="FFFFFF"/>
        <w:spacing w:after="150" w:afterAutospacing="0"/>
        <w:divId w:val="1109742697"/>
        <w:rPr>
          <w:rFonts w:ascii="Arial" w:hAnsi="Arial" w:cs="Arial"/>
          <w:b/>
          <w:bCs/>
          <w:color w:val="0000FF"/>
          <w:sz w:val="18"/>
          <w:szCs w:val="18"/>
        </w:rPr>
      </w:pPr>
      <w:bookmarkStart w:id="2" w:name="4"/>
      <w:bookmarkEnd w:id="2"/>
      <w:r>
        <w:rPr>
          <w:rFonts w:ascii="Arial" w:hAnsi="Arial" w:cs="Arial"/>
          <w:b/>
          <w:bCs/>
          <w:color w:val="0000FF"/>
          <w:sz w:val="18"/>
          <w:szCs w:val="18"/>
        </w:rPr>
        <w:lastRenderedPageBreak/>
        <w:t>ARTICULO 2. Salario Mínimo para las Activi</w:t>
      </w:r>
      <w:bookmarkStart w:id="3" w:name="_GoBack"/>
      <w:bookmarkEnd w:id="3"/>
      <w:r>
        <w:rPr>
          <w:rFonts w:ascii="Arial" w:hAnsi="Arial" w:cs="Arial"/>
          <w:b/>
          <w:bCs/>
          <w:color w:val="0000FF"/>
          <w:sz w:val="18"/>
          <w:szCs w:val="18"/>
        </w:rPr>
        <w:t>dades No Agrícolas.</w:t>
      </w:r>
    </w:p>
    <w:p w:rsidR="00000000" w:rsidRDefault="00C56F0E">
      <w:pPr>
        <w:pStyle w:val="NormalWeb"/>
        <w:shd w:val="clear" w:color="auto" w:fill="FFFFFF"/>
        <w:spacing w:before="0" w:beforeAutospacing="0" w:after="300" w:afterAutospacing="0"/>
        <w:jc w:val="both"/>
        <w:divId w:val="110974269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Para las actividades No Agrícolas se fija el salario mínimo en la suma de SETENTA Y OCHO QUETZALES CON SETENTA Y DOS CENTAVOS (Q.78.72) DIARIOS, equivalente a NUEVE Q</w:t>
      </w:r>
      <w:r>
        <w:rPr>
          <w:rFonts w:ascii="Arial" w:hAnsi="Arial" w:cs="Arial"/>
          <w:color w:val="000000"/>
          <w:sz w:val="18"/>
          <w:szCs w:val="18"/>
        </w:rPr>
        <w:t xml:space="preserve">UETZALES CON OCHENTA Y CINCO CENTAVOS (Q.9.85) POR HORA en jornada ordinaria diurna de trabajo o lo proporcional para las </w:t>
      </w:r>
      <w:r>
        <w:rPr>
          <w:rFonts w:ascii="Arial" w:hAnsi="Arial" w:cs="Arial"/>
          <w:color w:val="000000"/>
          <w:sz w:val="18"/>
          <w:szCs w:val="18"/>
        </w:rPr>
        <w:t>j</w:t>
      </w:r>
      <w:r>
        <w:rPr>
          <w:rFonts w:ascii="Arial" w:hAnsi="Arial" w:cs="Arial"/>
          <w:color w:val="000000"/>
          <w:sz w:val="18"/>
          <w:szCs w:val="18"/>
        </w:rPr>
        <w:t>ornadas mixta o nocturna, salario que será aplicable a partir del uno de enero del año dos mil quince.</w:t>
      </w:r>
    </w:p>
    <w:p w:rsidR="00000000" w:rsidRDefault="00C56F0E">
      <w:pPr>
        <w:pStyle w:val="NormalWeb"/>
        <w:shd w:val="clear" w:color="auto" w:fill="FFFFFF"/>
        <w:spacing w:after="150" w:afterAutospacing="0"/>
        <w:divId w:val="1442801695"/>
        <w:rPr>
          <w:rFonts w:ascii="Arial" w:hAnsi="Arial" w:cs="Arial"/>
          <w:b/>
          <w:bCs/>
          <w:color w:val="0000FF"/>
          <w:sz w:val="18"/>
          <w:szCs w:val="18"/>
        </w:rPr>
      </w:pPr>
      <w:bookmarkStart w:id="4" w:name="5"/>
      <w:bookmarkEnd w:id="4"/>
      <w:r>
        <w:rPr>
          <w:rFonts w:ascii="Arial" w:hAnsi="Arial" w:cs="Arial"/>
          <w:b/>
          <w:bCs/>
          <w:color w:val="0000FF"/>
          <w:sz w:val="18"/>
          <w:szCs w:val="18"/>
        </w:rPr>
        <w:t>ARTICULO 3. Salario Mínimo para la Actividad Exportadora y de Maquila.</w:t>
      </w:r>
    </w:p>
    <w:p w:rsidR="00000000" w:rsidRDefault="00C56F0E">
      <w:pPr>
        <w:pStyle w:val="NormalWeb"/>
        <w:shd w:val="clear" w:color="auto" w:fill="FFFFFF"/>
        <w:spacing w:before="0" w:beforeAutospacing="0" w:after="300" w:afterAutospacing="0"/>
        <w:jc w:val="both"/>
        <w:divId w:val="144280169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Para la Actividad Exportadora y de Maquila, regulada por el Decreto 29-89 del Congreso de la República y sus reformas; se fija el salario mínimo en la suma de SETENTA Y DOS QUETZALES CO</w:t>
      </w:r>
      <w:r>
        <w:rPr>
          <w:rFonts w:ascii="Arial" w:hAnsi="Arial" w:cs="Arial"/>
          <w:color w:val="000000"/>
          <w:sz w:val="18"/>
          <w:szCs w:val="18"/>
        </w:rPr>
        <w:t>N TREINTA Y SEIS CENTAVOS (Q.72.36) DIARIOS, equivalente a NUEVE QUETZALES CON CUATRO CENTAVOS (Q.9.04) POR HORA en jornada ordinaria diurna de trabajo o lo proporcional para las jornadas mixta o nocturna, a partir del uno de enero del año dos mil quince.</w:t>
      </w:r>
    </w:p>
    <w:p w:rsidR="00000000" w:rsidRDefault="00C56F0E">
      <w:pPr>
        <w:pStyle w:val="NormalWeb"/>
        <w:shd w:val="clear" w:color="auto" w:fill="FFFFFF"/>
        <w:spacing w:after="150" w:afterAutospacing="0"/>
        <w:divId w:val="64571172"/>
        <w:rPr>
          <w:rFonts w:ascii="Arial" w:hAnsi="Arial" w:cs="Arial"/>
          <w:b/>
          <w:bCs/>
          <w:color w:val="0000FF"/>
          <w:sz w:val="18"/>
          <w:szCs w:val="18"/>
        </w:rPr>
      </w:pPr>
      <w:bookmarkStart w:id="5" w:name="6"/>
      <w:bookmarkEnd w:id="5"/>
      <w:r>
        <w:rPr>
          <w:rFonts w:ascii="Arial" w:hAnsi="Arial" w:cs="Arial"/>
          <w:b/>
          <w:bCs/>
          <w:color w:val="0000FF"/>
          <w:sz w:val="18"/>
          <w:szCs w:val="18"/>
        </w:rPr>
        <w:t>ARTICULO 4. Definiciones.</w:t>
      </w:r>
    </w:p>
    <w:p w:rsidR="00000000" w:rsidRDefault="00C56F0E">
      <w:pPr>
        <w:pStyle w:val="NormalWeb"/>
        <w:shd w:val="clear" w:color="auto" w:fill="FFFFFF"/>
        <w:spacing w:before="0" w:beforeAutospacing="0" w:after="300" w:afterAutospacing="0"/>
        <w:jc w:val="both"/>
        <w:divId w:val="6457117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Para los efectos del presente Acuerdo, por Actividades Agrícolas se entiende: Las comprendidas en la categoría de tabulación A de la tercera parte de la Clasificación Internacional Industrial Uniforme de todas las Actividades </w:t>
      </w:r>
      <w:r>
        <w:rPr>
          <w:rFonts w:ascii="Arial" w:hAnsi="Arial" w:cs="Arial"/>
          <w:color w:val="000000"/>
          <w:sz w:val="18"/>
          <w:szCs w:val="18"/>
        </w:rPr>
        <w:t>Económicas -CIIU- Revisión Cuatro, de la Organización de las Naciones Unidas; por Actividades No Agrícolas se entiende las comprendidas en las Categorías de Tabulación de la B a la U de la tercera parte de la citada clasificación, en lo concerniente al sec</w:t>
      </w:r>
      <w:r>
        <w:rPr>
          <w:rFonts w:ascii="Arial" w:hAnsi="Arial" w:cs="Arial"/>
          <w:color w:val="000000"/>
          <w:sz w:val="18"/>
          <w:szCs w:val="18"/>
        </w:rPr>
        <w:t>tor privado.</w:t>
      </w:r>
    </w:p>
    <w:p w:rsidR="00000000" w:rsidRDefault="00C56F0E">
      <w:pPr>
        <w:pStyle w:val="NormalWeb"/>
        <w:shd w:val="clear" w:color="auto" w:fill="FFFFFF"/>
        <w:spacing w:after="150" w:afterAutospacing="0"/>
        <w:divId w:val="1144002263"/>
        <w:rPr>
          <w:rFonts w:ascii="Arial" w:hAnsi="Arial" w:cs="Arial"/>
          <w:b/>
          <w:bCs/>
          <w:color w:val="0000FF"/>
          <w:sz w:val="18"/>
          <w:szCs w:val="18"/>
        </w:rPr>
      </w:pPr>
      <w:bookmarkStart w:id="6" w:name="7"/>
      <w:bookmarkEnd w:id="6"/>
      <w:r>
        <w:rPr>
          <w:rFonts w:ascii="Arial" w:hAnsi="Arial" w:cs="Arial"/>
          <w:b/>
          <w:bCs/>
          <w:color w:val="0000FF"/>
          <w:sz w:val="18"/>
          <w:szCs w:val="18"/>
        </w:rPr>
        <w:t>ARTICULO 5. Casos Especiales.</w:t>
      </w:r>
    </w:p>
    <w:p w:rsidR="00000000" w:rsidRDefault="00C56F0E">
      <w:pPr>
        <w:pStyle w:val="NormalWeb"/>
        <w:shd w:val="clear" w:color="auto" w:fill="FFFFFF"/>
        <w:spacing w:before="0" w:beforeAutospacing="0" w:after="300" w:afterAutospacing="0"/>
        <w:jc w:val="both"/>
        <w:divId w:val="11440022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Cuando por las peculiaridades y naturaleza de cada trabajo, se pacte el pago de la remuneración por hora, por unidad de obra o por participación en las utilidades, ventas o cobros que haga el patrono, en ningú</w:t>
      </w:r>
      <w:r>
        <w:rPr>
          <w:rFonts w:ascii="Arial" w:hAnsi="Arial" w:cs="Arial"/>
          <w:color w:val="000000"/>
          <w:sz w:val="18"/>
          <w:szCs w:val="18"/>
        </w:rPr>
        <w:t>n caso saldrán perjudicados los trabajadores que ganan por pieza o precio alzado, o a destajo, de conformidad con la ley.</w:t>
      </w:r>
    </w:p>
    <w:p w:rsidR="00000000" w:rsidRDefault="00C56F0E">
      <w:pPr>
        <w:pStyle w:val="NormalWeb"/>
        <w:shd w:val="clear" w:color="auto" w:fill="FFFFFF"/>
        <w:spacing w:after="150" w:afterAutospacing="0"/>
        <w:divId w:val="1088621960"/>
        <w:rPr>
          <w:rFonts w:ascii="Arial" w:hAnsi="Arial" w:cs="Arial"/>
          <w:b/>
          <w:bCs/>
          <w:color w:val="0000FF"/>
          <w:sz w:val="18"/>
          <w:szCs w:val="18"/>
        </w:rPr>
      </w:pPr>
      <w:bookmarkStart w:id="7" w:name="8"/>
      <w:bookmarkEnd w:id="7"/>
      <w:r>
        <w:rPr>
          <w:rFonts w:ascii="Arial" w:hAnsi="Arial" w:cs="Arial"/>
          <w:b/>
          <w:bCs/>
          <w:color w:val="0000FF"/>
          <w:sz w:val="18"/>
          <w:szCs w:val="18"/>
        </w:rPr>
        <w:t>ARTICULO 6. Sanciones.</w:t>
      </w:r>
    </w:p>
    <w:p w:rsidR="00000000" w:rsidRDefault="00C56F0E">
      <w:pPr>
        <w:pStyle w:val="NormalWeb"/>
        <w:shd w:val="clear" w:color="auto" w:fill="FFFFFF"/>
        <w:spacing w:before="0" w:beforeAutospacing="0" w:after="300" w:afterAutospacing="0"/>
        <w:jc w:val="both"/>
        <w:divId w:val="10886219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los empleadores que por cualquier medio o motivo violen las disposiciones del presente Acuerdo, se les im</w:t>
      </w:r>
      <w:r>
        <w:rPr>
          <w:rFonts w:ascii="Arial" w:hAnsi="Arial" w:cs="Arial"/>
          <w:color w:val="000000"/>
          <w:sz w:val="18"/>
          <w:szCs w:val="18"/>
        </w:rPr>
        <w:t>pondrá una sanción, de conformidad con el artículo 272, literal c), del Código de Trabajo, sin perjuicio del derecho de los trabajadores a reclamar y recuperar las sumas que se les adeuden.</w:t>
      </w:r>
    </w:p>
    <w:p w:rsidR="00000000" w:rsidRDefault="00C56F0E">
      <w:pPr>
        <w:pStyle w:val="NormalWeb"/>
        <w:shd w:val="clear" w:color="auto" w:fill="FFFFFF"/>
        <w:spacing w:after="150" w:afterAutospacing="0"/>
        <w:divId w:val="856969491"/>
        <w:rPr>
          <w:rFonts w:ascii="Arial" w:hAnsi="Arial" w:cs="Arial"/>
          <w:b/>
          <w:bCs/>
          <w:color w:val="0000FF"/>
          <w:sz w:val="18"/>
          <w:szCs w:val="18"/>
        </w:rPr>
      </w:pPr>
      <w:bookmarkStart w:id="8" w:name="9"/>
      <w:bookmarkEnd w:id="8"/>
      <w:r>
        <w:rPr>
          <w:rFonts w:ascii="Arial" w:hAnsi="Arial" w:cs="Arial"/>
          <w:b/>
          <w:bCs/>
          <w:color w:val="0000FF"/>
          <w:sz w:val="18"/>
          <w:szCs w:val="18"/>
        </w:rPr>
        <w:t>A</w:t>
      </w:r>
      <w:r>
        <w:rPr>
          <w:rFonts w:ascii="Arial" w:hAnsi="Arial" w:cs="Arial"/>
          <w:b/>
          <w:bCs/>
          <w:color w:val="0000FF"/>
          <w:sz w:val="18"/>
          <w:szCs w:val="18"/>
        </w:rPr>
        <w:t>RTICULO 7. Bonificación-Incentivo.</w:t>
      </w:r>
    </w:p>
    <w:p w:rsidR="00000000" w:rsidRDefault="00C56F0E">
      <w:pPr>
        <w:pStyle w:val="NormalWeb"/>
        <w:shd w:val="clear" w:color="auto" w:fill="FFFFFF"/>
        <w:spacing w:before="0" w:beforeAutospacing="0" w:after="300" w:afterAutospacing="0"/>
        <w:jc w:val="both"/>
        <w:divId w:val="8569694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Adicionalmente al salario </w:t>
      </w:r>
      <w:r>
        <w:rPr>
          <w:rFonts w:ascii="Arial" w:hAnsi="Arial" w:cs="Arial"/>
          <w:color w:val="000000"/>
          <w:sz w:val="18"/>
          <w:szCs w:val="18"/>
        </w:rPr>
        <w:t>mínimo fijado se deberá cancelar mensualmente al trabajador la Bonificación Incentivo, establecido en el Decreto número 78-89 del Congreso de la República y sus reformas.</w:t>
      </w:r>
    </w:p>
    <w:p w:rsidR="00000000" w:rsidRDefault="00C56F0E">
      <w:pPr>
        <w:pStyle w:val="NormalWeb"/>
        <w:shd w:val="clear" w:color="auto" w:fill="FFFFFF"/>
        <w:spacing w:after="150" w:afterAutospacing="0"/>
        <w:divId w:val="1607497100"/>
        <w:rPr>
          <w:rFonts w:ascii="Arial" w:hAnsi="Arial" w:cs="Arial"/>
          <w:b/>
          <w:bCs/>
          <w:color w:val="0000FF"/>
          <w:sz w:val="18"/>
          <w:szCs w:val="18"/>
        </w:rPr>
      </w:pPr>
      <w:bookmarkStart w:id="9" w:name="10"/>
      <w:bookmarkEnd w:id="9"/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ARTICULO 8.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</w:rPr>
        <w:t>Irrenunciabilidad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</w:rPr>
        <w:t>.</w:t>
      </w:r>
    </w:p>
    <w:p w:rsidR="00000000" w:rsidRDefault="00C56F0E">
      <w:pPr>
        <w:pStyle w:val="NormalWeb"/>
        <w:shd w:val="clear" w:color="auto" w:fill="FFFFFF"/>
        <w:spacing w:before="0" w:beforeAutospacing="0" w:after="300" w:afterAutospacing="0"/>
        <w:jc w:val="both"/>
        <w:divId w:val="1607497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 presente Acuerdo no implica renuncia de ningún </w:t>
      </w:r>
      <w:r>
        <w:rPr>
          <w:rFonts w:ascii="Arial" w:hAnsi="Arial" w:cs="Arial"/>
          <w:color w:val="000000"/>
          <w:sz w:val="18"/>
          <w:szCs w:val="18"/>
        </w:rPr>
        <w:t>derecho adquirido previamente por los trabajadores.</w:t>
      </w:r>
    </w:p>
    <w:p w:rsidR="00000000" w:rsidRDefault="00C56F0E">
      <w:pPr>
        <w:pStyle w:val="NormalWeb"/>
        <w:shd w:val="clear" w:color="auto" w:fill="FFFFFF"/>
        <w:spacing w:after="150" w:afterAutospacing="0"/>
        <w:divId w:val="868184872"/>
        <w:rPr>
          <w:rFonts w:ascii="Arial" w:hAnsi="Arial" w:cs="Arial"/>
          <w:b/>
          <w:bCs/>
          <w:color w:val="0000FF"/>
          <w:sz w:val="18"/>
          <w:szCs w:val="18"/>
        </w:rPr>
      </w:pPr>
      <w:bookmarkStart w:id="10" w:name="11"/>
      <w:bookmarkEnd w:id="10"/>
      <w:r>
        <w:rPr>
          <w:rFonts w:ascii="Arial" w:hAnsi="Arial" w:cs="Arial"/>
          <w:b/>
          <w:bCs/>
          <w:color w:val="0000FF"/>
          <w:sz w:val="18"/>
          <w:szCs w:val="18"/>
        </w:rPr>
        <w:t>ARTICULO 9. Promoción e implementación de sistemas de remuneración salarial modernos y congruentes con la labor del trabajador.</w:t>
      </w:r>
    </w:p>
    <w:p w:rsidR="00000000" w:rsidRDefault="00C56F0E">
      <w:pPr>
        <w:pStyle w:val="NormalWeb"/>
        <w:shd w:val="clear" w:color="auto" w:fill="FFFFFF"/>
        <w:spacing w:before="0" w:beforeAutospacing="0" w:after="300" w:afterAutospacing="0"/>
        <w:jc w:val="both"/>
        <w:divId w:val="86818487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 designa al Ministerio de Trabajo y Previsión Social, para que coordine sus acciones con el Instituto Técnico de Capacitación y Productividad -INTECAP-a efecto que dentro del marco de sus atribuciones legales presten la asesoría que requieran los centros</w:t>
      </w:r>
      <w:r>
        <w:rPr>
          <w:rFonts w:ascii="Arial" w:hAnsi="Arial" w:cs="Arial"/>
          <w:color w:val="000000"/>
          <w:sz w:val="18"/>
          <w:szCs w:val="18"/>
        </w:rPr>
        <w:t xml:space="preserve"> de trabajo interesados en aplicar esquemas voluntarios de remuneración en atención a la producción y generación de resultados de sus trabajadores.</w:t>
      </w:r>
    </w:p>
    <w:p w:rsidR="00000000" w:rsidRDefault="00C56F0E">
      <w:pPr>
        <w:pStyle w:val="NormalWeb"/>
        <w:shd w:val="clear" w:color="auto" w:fill="FFFFFF"/>
        <w:spacing w:after="150" w:afterAutospacing="0"/>
        <w:divId w:val="1590428196"/>
        <w:rPr>
          <w:rFonts w:ascii="Arial" w:hAnsi="Arial" w:cs="Arial"/>
          <w:b/>
          <w:bCs/>
          <w:color w:val="0000FF"/>
          <w:sz w:val="18"/>
          <w:szCs w:val="18"/>
        </w:rPr>
      </w:pPr>
      <w:bookmarkStart w:id="11" w:name="12"/>
      <w:bookmarkEnd w:id="11"/>
      <w:r>
        <w:rPr>
          <w:rFonts w:ascii="Arial" w:hAnsi="Arial" w:cs="Arial"/>
          <w:b/>
          <w:bCs/>
          <w:color w:val="0000FF"/>
          <w:sz w:val="18"/>
          <w:szCs w:val="18"/>
        </w:rPr>
        <w:t>ARTICULO 10. Vigencia.</w:t>
      </w:r>
    </w:p>
    <w:p w:rsidR="00000000" w:rsidRDefault="00C56F0E">
      <w:pPr>
        <w:pStyle w:val="NormalWeb"/>
        <w:shd w:val="clear" w:color="auto" w:fill="FFFFFF"/>
        <w:spacing w:before="0" w:beforeAutospacing="0" w:after="300" w:afterAutospacing="0"/>
        <w:jc w:val="both"/>
        <w:divId w:val="159042819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El presente Acuerdo Gubernativo empieza a regir el uno de enero del año dos mil q</w:t>
      </w:r>
      <w:r>
        <w:rPr>
          <w:rFonts w:ascii="Arial" w:hAnsi="Arial" w:cs="Arial"/>
          <w:color w:val="000000"/>
          <w:sz w:val="18"/>
          <w:szCs w:val="18"/>
        </w:rPr>
        <w:t>uince y deberá ser publicado en el Diario de Centro América.</w:t>
      </w:r>
    </w:p>
    <w:p w:rsidR="00000000" w:rsidRDefault="00C56F0E">
      <w:pPr>
        <w:pStyle w:val="NormalWeb"/>
        <w:jc w:val="center"/>
        <w:divId w:val="91385464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COMUNÍQUESE</w:t>
      </w:r>
    </w:p>
    <w:p w:rsidR="00000000" w:rsidRDefault="00C56F0E">
      <w:pPr>
        <w:pStyle w:val="firmas"/>
        <w:divId w:val="913854648"/>
        <w:rPr>
          <w:rFonts w:ascii="Arial" w:hAnsi="Arial" w:cs="Arial"/>
          <w:color w:val="000000"/>
          <w:sz w:val="18"/>
          <w:szCs w:val="18"/>
        </w:rPr>
      </w:pPr>
    </w:p>
    <w:p w:rsidR="00000000" w:rsidRDefault="00C56F0E">
      <w:pPr>
        <w:pStyle w:val="NormalWeb"/>
        <w:jc w:val="center"/>
        <w:divId w:val="91385464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OTTO FERNANDO PÉREZ MOLINA</w:t>
      </w:r>
    </w:p>
    <w:p w:rsidR="00000000" w:rsidRDefault="00C56F0E">
      <w:pPr>
        <w:pStyle w:val="firmas"/>
        <w:divId w:val="91385464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LIC. CARLOS FRANCISCO CONTRERAS SOLÓRZANO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MINISTRO DE TRABAJO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MINISTERIO DE TRABAJO Y PREVISIÓN SOCIAL</w:t>
      </w:r>
    </w:p>
    <w:p w:rsidR="00000000" w:rsidRDefault="00C56F0E">
      <w:pPr>
        <w:pStyle w:val="firmas"/>
        <w:divId w:val="913854648"/>
        <w:rPr>
          <w:rFonts w:ascii="Arial" w:hAnsi="Arial" w:cs="Arial"/>
          <w:color w:val="000000"/>
          <w:sz w:val="18"/>
          <w:szCs w:val="18"/>
        </w:rPr>
      </w:pPr>
    </w:p>
    <w:p w:rsidR="00000000" w:rsidRDefault="00C56F0E">
      <w:pPr>
        <w:pStyle w:val="NormalWeb"/>
        <w:jc w:val="right"/>
        <w:divId w:val="91385464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LIC. GUSTAVO ADOLFO MARTÍNEZ LUNA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SECRETARIO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GENERAL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DE LA PRESIDENCIA DE LA REPÚBLICA</w:t>
      </w:r>
    </w:p>
    <w:p w:rsidR="00C56F0E" w:rsidRDefault="00C56F0E">
      <w:pPr>
        <w:divId w:val="913854648"/>
        <w:rPr>
          <w:rFonts w:ascii="Arial" w:eastAsia="Times New Roman" w:hAnsi="Arial" w:cs="Arial"/>
          <w:color w:val="000000"/>
          <w:sz w:val="18"/>
          <w:szCs w:val="18"/>
        </w:rPr>
      </w:pPr>
      <w:bookmarkStart w:id="12" w:name="final"/>
      <w:bookmarkEnd w:id="12"/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sectPr w:rsidR="00C56F0E" w:rsidSect="00731249">
      <w:pgSz w:w="12240" w:h="15840" w:code="1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649D1"/>
    <w:rsid w:val="003649D1"/>
    <w:rsid w:val="00731249"/>
    <w:rsid w:val="00C5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6465A-49DD-4210-A709-26367B0A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irmas">
    <w:name w:val="firma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6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11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2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1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94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7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48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81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Rodrigo Muñoz</cp:lastModifiedBy>
  <cp:revision>3</cp:revision>
  <dcterms:created xsi:type="dcterms:W3CDTF">2015-01-14T23:18:00Z</dcterms:created>
  <dcterms:modified xsi:type="dcterms:W3CDTF">2015-01-14T23:20:00Z</dcterms:modified>
</cp:coreProperties>
</file>